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CB" w:rsidRPr="006948CB" w:rsidRDefault="006948CB" w:rsidP="006948CB">
      <w:pPr>
        <w:tabs>
          <w:tab w:val="left" w:pos="2835"/>
        </w:tabs>
        <w:spacing w:after="0" w:line="240" w:lineRule="auto"/>
        <w:ind w:left="10773" w:right="-499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694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Додаток </w:t>
      </w:r>
      <w:r w:rsidRPr="006948C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1</w:t>
      </w:r>
    </w:p>
    <w:p w:rsidR="006948CB" w:rsidRPr="006948CB" w:rsidRDefault="006948CB" w:rsidP="006948CB">
      <w:pPr>
        <w:spacing w:after="0" w:line="240" w:lineRule="auto"/>
        <w:ind w:left="10773" w:right="-33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 Порядку складання бюджетної звітності розпорядниками та одержувачами бюджетних коштів, </w:t>
      </w:r>
      <w:r w:rsidRPr="006948CB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звітності фондами загальнообов’язкового державного соціального і пенсійного страхування</w:t>
      </w:r>
    </w:p>
    <w:p w:rsidR="006948CB" w:rsidRPr="006948CB" w:rsidRDefault="006948CB" w:rsidP="006948CB">
      <w:pPr>
        <w:spacing w:after="0" w:line="240" w:lineRule="auto"/>
        <w:ind w:left="10773" w:right="-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r w:rsidRPr="006948CB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 1 розділу ІІ)</w:t>
      </w:r>
    </w:p>
    <w:p w:rsidR="006948CB" w:rsidRPr="006948CB" w:rsidRDefault="006948CB" w:rsidP="006948CB">
      <w:pPr>
        <w:spacing w:after="0" w:line="240" w:lineRule="auto"/>
        <w:ind w:left="11880" w:right="-33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8"/>
        <w:gridCol w:w="705"/>
        <w:gridCol w:w="709"/>
        <w:gridCol w:w="1277"/>
        <w:gridCol w:w="1279"/>
        <w:gridCol w:w="1138"/>
        <w:gridCol w:w="1146"/>
        <w:gridCol w:w="1701"/>
        <w:gridCol w:w="141"/>
        <w:gridCol w:w="1276"/>
      </w:tblGrid>
      <w:tr w:rsidR="006948CB" w:rsidRPr="006948CB" w:rsidTr="00F03BFE">
        <w:tc>
          <w:tcPr>
            <w:tcW w:w="15030" w:type="dxa"/>
            <w:gridSpan w:val="10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Звіт</w:t>
            </w:r>
          </w:p>
        </w:tc>
      </w:tr>
      <w:tr w:rsidR="006948CB" w:rsidRPr="006948CB" w:rsidTr="00F03BFE">
        <w:trPr>
          <w:trHeight w:val="375"/>
        </w:trPr>
        <w:tc>
          <w:tcPr>
            <w:tcW w:w="15030" w:type="dxa"/>
            <w:gridSpan w:val="10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надходження та використання коштів загального фонду (форма №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2д, №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2м)</w:t>
            </w: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FE720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За липень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2018 р.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Установа     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>Олешницька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 xml:space="preserve"> ЗОШ І-ІІІ ступенів  Виноградівської районної ради Закарпатської області____________________________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ЄДРПОУ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26213986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Територія</w:t>
            </w:r>
            <w:r w:rsidRPr="00694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Закарпатська область. Виноградівський район,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с.Олешник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вул.Українська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, 200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________________________________________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КОАТУУ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2121283301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Організаційно-правова форма господарювання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комунальна організація (установа. заклад_____________________________________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</w:t>
            </w:r>
            <w:r w:rsidRPr="00694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 КОПФГ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430</w:t>
            </w: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Код та назва відомчої класифікації видатків та кредитування державного бюджету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Управління освіти, молоді та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Код та назва програмної класифікації видатків та кредитування державного бюджету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Код та назва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типової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відомчої класифікації видатків та кредитування місцевих бюджетів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39"/>
        </w:trPr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tabs>
                <w:tab w:val="left" w:pos="13024"/>
              </w:tabs>
              <w:spacing w:after="120" w:line="240" w:lineRule="auto"/>
              <w:ind w:right="-118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Код та назва програмної класифікації видатків та кредитування місцевих бюджетів (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та назва Типової програмної класифікації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видатків та кредитування місцевих бюджетів / Тимчасової класифікації видатків та кредитування для бюджетів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місцевого самоврядування, які не застосовують програмно-цільового методу)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trHeight w:val="371"/>
        </w:trPr>
        <w:tc>
          <w:tcPr>
            <w:tcW w:w="13754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948CB" w:rsidRPr="006948CB" w:rsidRDefault="006948CB" w:rsidP="006948CB">
            <w:pPr>
              <w:keepNext/>
              <w:autoSpaceDE w:val="0"/>
              <w:autoSpaceDN w:val="0"/>
              <w:spacing w:after="0" w:line="240" w:lineRule="auto"/>
              <w:ind w:right="-1185"/>
              <w:jc w:val="both"/>
              <w:outlineLvl w:val="7"/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Періодичність: квартальна, річна.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  <w:t>місячна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Одиниця виміру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: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грн,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коп.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Показники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КЕКВ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та/або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ККК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Код рядка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Затверджено на </w:t>
            </w:r>
            <w:r w:rsidRPr="006948C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звітний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рік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Затверджено на звітний період 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місяць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  <w:t>)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Залишок на початок звітного року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Надійшло коштів за звітний період (місяць)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Касові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 звітний період (рік)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Залишок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 кінець звітного періоду (року)</w:t>
            </w:r>
          </w:p>
        </w:tc>
      </w:tr>
      <w:tr w:rsidR="006948CB" w:rsidRPr="006948CB" w:rsidTr="00F03BFE">
        <w:trPr>
          <w:trHeight w:val="164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12187433,00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6948CB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Заробітна плата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FE720E" w:rsidP="00FE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  <w:t xml:space="preserve">      60528.89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FE720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  <w:t>60528.89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Грошове  забезпечення військовослужбовців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Нарахування на оплату праці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2120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070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FE720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12728.22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FE720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12728.22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35183.0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Медикаменти та перев’язувальні матеріали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8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 297.31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 297.31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4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Видатки та заходи спеціального призначення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Оплата комунальних послуг та енергоносіїв 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теплопостачання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водопостачання  та водовідведення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6948CB">
        <w:trPr>
          <w:trHeight w:val="11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електроенергії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FE720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296,4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FE720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296,4</w:t>
            </w:r>
            <w:bookmarkStart w:id="0" w:name="_GoBack"/>
            <w:bookmarkEnd w:id="0"/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6948CB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природного газу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ind w:left="-124" w:firstLine="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Оплата інших енергоносіїв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Оплата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енергосервісу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Дослідження і розробки, окремі заходи розвитку по реалізації державних </w:t>
            </w:r>
          </w:p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2281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235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Окремі заходи по реалізації державних (регіональних) програм, не віднесені 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до заходів розвитку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2282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Субсидії та поточні трансферти підприємствам 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установам, організаціям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2620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2630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Соціальне забезпечення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Капітальне будівництво (придбання)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Капітальне будівництво (придбання) житла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Капітальний ремонт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Капітальний ремонт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3132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3141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Реконструкція та реставрація  інших об’єктів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 w:eastAsia="ru-RU"/>
              </w:rPr>
              <w:t>3142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Реставрація пам’яток культури, історії та архітектури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3143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Створення державних запасів і резервів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Придбання землі  та нематеріальних активів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Капітальні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Капітальні трансферти підприємствам 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установам, організаціям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lastRenderedPageBreak/>
              <w:t>Капітальні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Надання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Надання кредитів органам державного управління інших  рівнів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590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Надання кредитів підприємствам, установам,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26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Надання інших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610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Надання зовнішніх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630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Інші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Нерозподілені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24"/>
          <w:vertAlign w:val="superscript"/>
          <w:lang w:eastAsia="ru-RU"/>
        </w:rPr>
        <w:t>1</w:t>
      </w:r>
      <w:r w:rsidRPr="006948CB">
        <w:rPr>
          <w:rFonts w:ascii="Times New Roman" w:eastAsia="Times New Roman" w:hAnsi="Times New Roman" w:cs="Times New Roman"/>
          <w:sz w:val="16"/>
          <w:szCs w:val="24"/>
          <w:lang w:eastAsia="ru-RU"/>
        </w:rPr>
        <w:t>Заповнюється розпорядниками бюджетних коштів.</w:t>
      </w: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CB" w:rsidRPr="006948CB" w:rsidRDefault="006948CB" w:rsidP="006948C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CB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Керівник</w:t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</w:t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(підпис)</w:t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(ініціали, прізвище)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948C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Головний бухгалтер</w:t>
      </w:r>
      <w:r w:rsidRPr="006948C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(підпис)</w:t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(ініціали, прізвище)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8"/>
          <w:szCs w:val="18"/>
          <w:lang w:eastAsia="ru-RU"/>
        </w:rPr>
        <w:t>"___"_____________20___року</w:t>
      </w: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0B" w:rsidRDefault="00FE720E"/>
    <w:sectPr w:rsidR="0096550B" w:rsidSect="006948CB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0F"/>
    <w:rsid w:val="0002381E"/>
    <w:rsid w:val="002E4C5A"/>
    <w:rsid w:val="00404850"/>
    <w:rsid w:val="006948CB"/>
    <w:rsid w:val="009A082B"/>
    <w:rsid w:val="00C36183"/>
    <w:rsid w:val="00C62674"/>
    <w:rsid w:val="00F70765"/>
    <w:rsid w:val="00FA4C0F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8238"/>
  <w15:chartTrackingRefBased/>
  <w15:docId w15:val="{5B5003EB-E040-4927-BDF4-D6CBFC4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3826</Words>
  <Characters>2182</Characters>
  <Application>Microsoft Office Word</Application>
  <DocSecurity>0</DocSecurity>
  <Lines>18</Lines>
  <Paragraphs>11</Paragraphs>
  <ScaleCrop>false</ScaleCrop>
  <Company>Інститут Модернізації та Змісту освіти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Oleshnik Oleshnik</dc:creator>
  <cp:keywords/>
  <dc:description/>
  <cp:lastModifiedBy>Oleshnik Oleshnik</cp:lastModifiedBy>
  <cp:revision>7</cp:revision>
  <dcterms:created xsi:type="dcterms:W3CDTF">2018-05-04T09:42:00Z</dcterms:created>
  <dcterms:modified xsi:type="dcterms:W3CDTF">2018-08-06T07:15:00Z</dcterms:modified>
</cp:coreProperties>
</file>