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8CB" w:rsidRPr="006948CB" w:rsidRDefault="006948CB" w:rsidP="006948CB">
      <w:pPr>
        <w:tabs>
          <w:tab w:val="left" w:pos="2835"/>
        </w:tabs>
        <w:spacing w:after="0" w:line="240" w:lineRule="auto"/>
        <w:ind w:left="10773" w:right="-499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  <w:r w:rsidRPr="006948C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Додаток </w:t>
      </w:r>
      <w:r w:rsidRPr="006948C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>1</w:t>
      </w:r>
    </w:p>
    <w:p w:rsidR="006948CB" w:rsidRPr="006948CB" w:rsidRDefault="006948CB" w:rsidP="006948CB">
      <w:pPr>
        <w:spacing w:after="0" w:line="240" w:lineRule="auto"/>
        <w:ind w:left="10773" w:right="-33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6948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 Порядку складання бюджетної звітності розпорядниками та одержувачами бюджетних коштів, </w:t>
      </w:r>
      <w:r w:rsidRPr="006948CB"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  <w:t>звітності фондами загальнообов’язкового державного соціального і пенсійного страхування</w:t>
      </w:r>
    </w:p>
    <w:p w:rsidR="006948CB" w:rsidRPr="006948CB" w:rsidRDefault="006948CB" w:rsidP="006948CB">
      <w:pPr>
        <w:spacing w:after="0" w:line="240" w:lineRule="auto"/>
        <w:ind w:left="10773" w:right="-3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48CB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(</w:t>
      </w:r>
      <w:r w:rsidRPr="006948CB">
        <w:rPr>
          <w:rFonts w:ascii="Times New Roman" w:eastAsia="Times New Roman" w:hAnsi="Times New Roman" w:cs="Times New Roman"/>
          <w:sz w:val="16"/>
          <w:szCs w:val="16"/>
          <w:lang w:eastAsia="ru-RU"/>
        </w:rPr>
        <w:t>пункт 1 розділу ІІ)</w:t>
      </w:r>
    </w:p>
    <w:p w:rsidR="006948CB" w:rsidRPr="006948CB" w:rsidRDefault="006948CB" w:rsidP="006948CB">
      <w:pPr>
        <w:spacing w:after="0" w:line="240" w:lineRule="auto"/>
        <w:ind w:left="11880" w:right="-33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150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58"/>
        <w:gridCol w:w="705"/>
        <w:gridCol w:w="709"/>
        <w:gridCol w:w="1277"/>
        <w:gridCol w:w="1279"/>
        <w:gridCol w:w="1138"/>
        <w:gridCol w:w="1146"/>
        <w:gridCol w:w="1701"/>
        <w:gridCol w:w="141"/>
        <w:gridCol w:w="1276"/>
      </w:tblGrid>
      <w:tr w:rsidR="006948CB" w:rsidRPr="006948CB" w:rsidTr="00F03BFE">
        <w:tc>
          <w:tcPr>
            <w:tcW w:w="15030" w:type="dxa"/>
            <w:gridSpan w:val="10"/>
            <w:hideMark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Звіт</w:t>
            </w:r>
          </w:p>
        </w:tc>
      </w:tr>
      <w:tr w:rsidR="006948CB" w:rsidRPr="006948CB" w:rsidTr="00F03BFE">
        <w:trPr>
          <w:trHeight w:val="375"/>
        </w:trPr>
        <w:tc>
          <w:tcPr>
            <w:tcW w:w="15030" w:type="dxa"/>
            <w:gridSpan w:val="10"/>
            <w:hideMark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 надходження та використання коштів загального фонду (форма №</w:t>
            </w:r>
            <w:r w:rsidRPr="00694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694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2д, №</w:t>
            </w:r>
            <w:r w:rsidRPr="00694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694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2м)</w:t>
            </w:r>
          </w:p>
        </w:tc>
      </w:tr>
      <w:tr w:rsidR="006948CB" w:rsidRPr="006948CB" w:rsidTr="00F03BFE">
        <w:tc>
          <w:tcPr>
            <w:tcW w:w="13754" w:type="dxa"/>
            <w:gridSpan w:val="9"/>
            <w:hideMark/>
          </w:tcPr>
          <w:p w:rsidR="006948CB" w:rsidRPr="006948CB" w:rsidRDefault="006948CB" w:rsidP="006948CB">
            <w:pPr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                                                                                            </w:t>
            </w:r>
            <w:r w:rsidR="0002381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За травень</w:t>
            </w:r>
            <w:r w:rsidRPr="006948C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  <w:r w:rsidRPr="006948C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2018 р.</w:t>
            </w:r>
            <w:r w:rsidRPr="006948C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Коди</w:t>
            </w:r>
          </w:p>
        </w:tc>
      </w:tr>
      <w:tr w:rsidR="006948CB" w:rsidRPr="006948CB" w:rsidTr="00F03BFE">
        <w:tc>
          <w:tcPr>
            <w:tcW w:w="1375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Установа      </w:t>
            </w:r>
            <w:proofErr w:type="spellStart"/>
            <w:r w:rsidRPr="006948C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ru-RU"/>
              </w:rPr>
              <w:t>Олешницька</w:t>
            </w:r>
            <w:proofErr w:type="spellEnd"/>
            <w:r w:rsidRPr="006948C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ru-RU"/>
              </w:rPr>
              <w:t xml:space="preserve"> ЗОШ І-ІІІ ступенів  Виноградівської районної ради Закарпатської області____________________________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 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 ЄДРПОУ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26213986</w:t>
            </w:r>
          </w:p>
        </w:tc>
      </w:tr>
      <w:tr w:rsidR="006948CB" w:rsidRPr="006948CB" w:rsidTr="00F03BFE">
        <w:tc>
          <w:tcPr>
            <w:tcW w:w="1375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Територія</w:t>
            </w:r>
            <w:r w:rsidRPr="006948C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  <w:t xml:space="preserve">Закарпатська область. Виноградівський район, </w:t>
            </w:r>
            <w:proofErr w:type="spellStart"/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  <w:t>с.Олешник</w:t>
            </w:r>
            <w:proofErr w:type="spellEnd"/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  <w:t>вул.Українська</w:t>
            </w:r>
            <w:proofErr w:type="spellEnd"/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  <w:t>, 200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________________________________________  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 КОАТУУ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2121283301</w:t>
            </w:r>
          </w:p>
        </w:tc>
      </w:tr>
      <w:tr w:rsidR="006948CB" w:rsidRPr="006948CB" w:rsidTr="00F03BFE">
        <w:tc>
          <w:tcPr>
            <w:tcW w:w="1375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Організаційно-правова форма господарювання 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  <w:t>комунальна організація (установа. заклад_____________________________________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 </w:t>
            </w:r>
            <w:r w:rsidRPr="006948C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за КОПФГ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430</w:t>
            </w:r>
          </w:p>
        </w:tc>
      </w:tr>
      <w:tr w:rsidR="006948CB" w:rsidRPr="006948CB" w:rsidTr="00F03BFE">
        <w:tc>
          <w:tcPr>
            <w:tcW w:w="13754" w:type="dxa"/>
            <w:gridSpan w:val="9"/>
            <w:hideMark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Код та назва відомчої класифікації видатків та кредитування державного бюджету 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  <w:t>Управління освіти, молоді та спорту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6948CB" w:rsidRPr="006948CB" w:rsidTr="00F03BFE">
        <w:tc>
          <w:tcPr>
            <w:tcW w:w="13754" w:type="dxa"/>
            <w:gridSpan w:val="9"/>
            <w:hideMark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ru-RU"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Код та назва програмної класифікації видатків та кредитування державного бюджету 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__________________________________________</w:t>
            </w:r>
          </w:p>
        </w:tc>
        <w:tc>
          <w:tcPr>
            <w:tcW w:w="1276" w:type="dxa"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6948CB" w:rsidRPr="006948CB" w:rsidTr="00F03BFE">
        <w:tc>
          <w:tcPr>
            <w:tcW w:w="13754" w:type="dxa"/>
            <w:gridSpan w:val="9"/>
            <w:hideMark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Код та назва </w:t>
            </w:r>
            <w:r w:rsidRPr="0069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типової</w:t>
            </w:r>
            <w:r w:rsidRPr="0069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відомчої класифікації видатків та кредитування місцевих бюджетів 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_______________________________________</w:t>
            </w:r>
          </w:p>
        </w:tc>
        <w:tc>
          <w:tcPr>
            <w:tcW w:w="1276" w:type="dxa"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  <w:trHeight w:val="139"/>
        </w:trPr>
        <w:tc>
          <w:tcPr>
            <w:tcW w:w="13754" w:type="dxa"/>
            <w:gridSpan w:val="9"/>
            <w:hideMark/>
          </w:tcPr>
          <w:p w:rsidR="006948CB" w:rsidRPr="006948CB" w:rsidRDefault="006948CB" w:rsidP="006948CB">
            <w:pPr>
              <w:tabs>
                <w:tab w:val="left" w:pos="13024"/>
              </w:tabs>
              <w:spacing w:after="120" w:line="240" w:lineRule="auto"/>
              <w:ind w:right="-1185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Код та назва програмної класифікації видатків та кредитування місцевих бюджетів (</w:t>
            </w:r>
            <w:r w:rsidRPr="00694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та назва Типової програмної класифікації</w:t>
            </w:r>
            <w:r w:rsidRPr="00694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видатків та кредитування місцевих бюджетів / Тимчасової класифікації видатків та кредитування для бюджетів</w:t>
            </w:r>
            <w:r w:rsidRPr="00694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місцевого самоврядування, які не застосовують програмно-цільового методу) 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__________________________________________________</w:t>
            </w:r>
          </w:p>
        </w:tc>
        <w:tc>
          <w:tcPr>
            <w:tcW w:w="1276" w:type="dxa"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trHeight w:val="371"/>
        </w:trPr>
        <w:tc>
          <w:tcPr>
            <w:tcW w:w="13754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948CB" w:rsidRPr="006948CB" w:rsidRDefault="006948CB" w:rsidP="006948CB">
            <w:pPr>
              <w:keepNext/>
              <w:autoSpaceDE w:val="0"/>
              <w:autoSpaceDN w:val="0"/>
              <w:spacing w:after="0" w:line="240" w:lineRule="auto"/>
              <w:ind w:right="-1185"/>
              <w:jc w:val="both"/>
              <w:outlineLvl w:val="7"/>
              <w:rPr>
                <w:rFonts w:ascii="Times New Roman" w:eastAsia="Times New Roman" w:hAnsi="Times New Roman" w:cs="Times New Roman"/>
                <w:sz w:val="16"/>
                <w:szCs w:val="20"/>
                <w:u w:val="single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Періодичність: квартальна, річна. </w:t>
            </w:r>
            <w:r w:rsidRPr="006948CB">
              <w:rPr>
                <w:rFonts w:ascii="Times New Roman" w:eastAsia="Times New Roman" w:hAnsi="Times New Roman" w:cs="Times New Roman"/>
                <w:sz w:val="16"/>
                <w:szCs w:val="20"/>
                <w:u w:val="single"/>
                <w:lang w:eastAsia="ru-RU"/>
              </w:rPr>
              <w:t>місячна</w:t>
            </w:r>
          </w:p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Одиниця виміру</w:t>
            </w: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val="ru-RU" w:eastAsia="ru-RU"/>
              </w:rPr>
              <w:t xml:space="preserve">: </w:t>
            </w: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грн,</w:t>
            </w: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val="ru-RU" w:eastAsia="ru-RU"/>
              </w:rPr>
              <w:t xml:space="preserve"> </w:t>
            </w: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коп.</w:t>
            </w:r>
          </w:p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Показники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КЕКВ</w:t>
            </w:r>
          </w:p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та/або</w:t>
            </w:r>
          </w:p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ККК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Код рядка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Затверджено на </w:t>
            </w:r>
            <w:r w:rsidRPr="006948C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звітний</w:t>
            </w: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рік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Затверджено на звітний період </w:t>
            </w: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 w:eastAsia="ru-RU"/>
              </w:rPr>
              <w:t>(</w:t>
            </w: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місяць</w:t>
            </w: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 w:eastAsia="ru-RU"/>
              </w:rPr>
              <w:t>)</w:t>
            </w: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Залишок на початок звітного року</w:t>
            </w: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Надійшло коштів за звітний період (місяць)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Касові</w:t>
            </w:r>
          </w:p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за звітний період (рік)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Залишок</w:t>
            </w:r>
          </w:p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на кінець звітного періоду (року)</w:t>
            </w:r>
          </w:p>
        </w:tc>
      </w:tr>
      <w:tr w:rsidR="006948CB" w:rsidRPr="006948CB" w:rsidTr="00F03BFE">
        <w:trPr>
          <w:trHeight w:val="164"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9</w:t>
            </w: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Видатки та надання кредитів - </w:t>
            </w: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усього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 тому числі:</w:t>
            </w:r>
          </w:p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Поточні видатки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12187433,00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  <w:trHeight w:val="190"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Оплата праці і нарахування на заробітну плату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  <w:trHeight w:val="190"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Оплата праці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2110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ru-RU"/>
              </w:rPr>
              <w:t>9254400,00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</w:tr>
      <w:tr w:rsidR="006948CB" w:rsidRPr="006948CB" w:rsidTr="006948CB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Заробітна плата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2111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050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9254400,00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02381E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val="ru-RU" w:eastAsia="ru-RU"/>
              </w:rPr>
              <w:t>979456.19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02381E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val="ru-RU" w:eastAsia="ru-RU"/>
              </w:rPr>
              <w:t>979456.19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Грошове  забезпечення військовослужбовців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2112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060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Нарахування на оплату праці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  <w:lang w:eastAsia="ru-RU"/>
              </w:rPr>
              <w:t>2120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  <w:lang w:eastAsia="ru-RU"/>
              </w:rPr>
              <w:t>070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02381E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213444.6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02381E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213444.6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Використання товарів і послуг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Предмети, матеріали, обладнання та інвентар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35183.0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Медикаменти та перев’язувальні матеріали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2220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Продукти харчування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2230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02381E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5595.66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02381E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5595.66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  <w:trHeight w:val="183"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Оплата послуг (крім комунальних)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2240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 xml:space="preserve">  297.31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 xml:space="preserve">  297.31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  <w:trHeight w:val="140"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Видатки на відрядження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2250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val="ru-RU"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lastRenderedPageBreak/>
              <w:t>Видатки та заходи спеціального призначення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2260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Оплата комунальних послуг та енергоносіїв 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2270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Оплата теплопостачання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2271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160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Оплата водопостачання  та водовідведення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2272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170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6948CB">
        <w:trPr>
          <w:trHeight w:val="110"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Оплата електроенергії</w:t>
            </w:r>
          </w:p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2273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02381E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5832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02381E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5832</w:t>
            </w: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9</w:t>
            </w:r>
          </w:p>
        </w:tc>
      </w:tr>
      <w:tr w:rsidR="006948CB" w:rsidRPr="006948CB" w:rsidTr="006948CB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Оплата природного газу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2274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190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ind w:left="-124" w:firstLine="12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0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Оплата інших енергоносіїв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2275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Оплата </w:t>
            </w:r>
            <w:proofErr w:type="spellStart"/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енергосервісу</w:t>
            </w:r>
            <w:proofErr w:type="spellEnd"/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2276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210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2280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Cs/>
                <w:sz w:val="16"/>
                <w:szCs w:val="24"/>
                <w:lang w:eastAsia="ru-RU"/>
              </w:rPr>
              <w:t xml:space="preserve"> Дослідження і розробки, окремі заходи розвитку по реалізації державних </w:t>
            </w:r>
          </w:p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Cs/>
                <w:sz w:val="16"/>
                <w:szCs w:val="24"/>
                <w:lang w:eastAsia="ru-RU"/>
              </w:rPr>
              <w:t xml:space="preserve"> (регіональних) програм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  <w:t>2281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  <w:trHeight w:val="235"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Cs/>
                <w:sz w:val="16"/>
                <w:szCs w:val="24"/>
                <w:lang w:eastAsia="ru-RU"/>
              </w:rPr>
              <w:t xml:space="preserve"> Окремі заходи по реалізації державних (регіональних) програм, не віднесені </w:t>
            </w:r>
          </w:p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Cs/>
                <w:sz w:val="16"/>
                <w:szCs w:val="24"/>
                <w:lang w:eastAsia="ru-RU"/>
              </w:rPr>
              <w:t xml:space="preserve"> до заходів розвитку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  <w:t>2282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Обслуговування боргових зобов’язань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Обслуговування внутрішніх боргових зобов’язань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2410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Обслуговування зовнішніх боргових зобов’язань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2420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Поточні трансферти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Субсидії та поточні трансферти підприємствам </w:t>
            </w: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ru-RU" w:eastAsia="ru-RU"/>
              </w:rPr>
              <w:t>(</w:t>
            </w: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установам, організаціям</w:t>
            </w: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2610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  <w:t>Поточні трансферти органам державного управління інших рівнів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  <w:t>2620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  <w:t>300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2630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Соціальне забезпечення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Виплата пенсій і допомоги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2710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Стипендії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2720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Інші виплати населенню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2730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Інші поточні видатки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Капітальні видатки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Придбання основного капіталу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3110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Капітальне будівництво (придбання)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3120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Капітальне будівництво (придбання) житла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3121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Капітальне  будівництво (придбання) інших об’єктів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3122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Капітальний ремонт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3130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Капітальний ремонт житлового фонду (приміщень)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3131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Капітальний ремонт інших об’єктів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3132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ru-RU"/>
              </w:rPr>
              <w:t xml:space="preserve">Реконструкція  та  реставрація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3140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 xml:space="preserve"> </w:t>
            </w: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  <w:t>Реконструкція житлового фонду (приміщень)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  <w:t>3141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 xml:space="preserve"> </w:t>
            </w: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  <w:t>Реконструкція та реставрація  інших об’єктів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val="ru-RU"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val="ru-RU" w:eastAsia="ru-RU"/>
              </w:rPr>
              <w:t>3142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 xml:space="preserve"> </w:t>
            </w: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  <w:t>Реставрація пам’яток культури, історії та архітектури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  <w:t>3143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Створення державних запасів і резервів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3150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Придбання землі  та нематеріальних активів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3160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Капітальні трансферти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3200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4"/>
                <w:lang w:val="ru-RU"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 xml:space="preserve">Капітальні трансферти підприємствам </w:t>
            </w: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val="ru-RU" w:eastAsia="ru-RU"/>
              </w:rPr>
              <w:t>(</w:t>
            </w: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установам, організаціям</w:t>
            </w: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val="ru-RU" w:eastAsia="ru-RU"/>
              </w:rPr>
              <w:t>)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3210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lastRenderedPageBreak/>
              <w:t>Капітальні трансферти органам державного управління інших рівнів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3220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3230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Капітальні трансферти населенню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3240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Внутрішнє кредитування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4100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Надання внутрішніх кредитів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4110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  <w:t xml:space="preserve"> Надання кредитів органам державного управління інших  рівнів</w:t>
            </w:r>
          </w:p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  <w:t>4111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  <w:t>590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9</w:t>
            </w: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  <w:t xml:space="preserve"> Надання кредитів підприємствам, установам, організаціям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  <w:t>4112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  <w:t>600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  <w:trHeight w:val="263"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4"/>
                <w:lang w:eastAsia="ru-RU"/>
              </w:rPr>
              <w:t xml:space="preserve"> </w:t>
            </w:r>
            <w:r w:rsidRPr="006948CB"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  <w:t>Надання інших внутрішніх кредитів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  <w:t>4113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  <w:t>610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Зовнішнє кредитування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4200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Надання зовнішніх кредитів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4210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630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Інші видатки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5000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640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Х</w:t>
            </w: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Х</w:t>
            </w: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Нерозподілені видатки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9000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650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6948CB" w:rsidRPr="006948CB" w:rsidRDefault="006948CB" w:rsidP="006948CB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p w:rsidR="006948CB" w:rsidRPr="006948CB" w:rsidRDefault="006948CB" w:rsidP="006948C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6948CB">
        <w:rPr>
          <w:rFonts w:ascii="Times New Roman" w:eastAsia="Times New Roman" w:hAnsi="Times New Roman" w:cs="Times New Roman"/>
          <w:sz w:val="16"/>
          <w:szCs w:val="24"/>
          <w:vertAlign w:val="superscript"/>
          <w:lang w:eastAsia="ru-RU"/>
        </w:rPr>
        <w:t>1</w:t>
      </w:r>
      <w:r w:rsidRPr="006948CB">
        <w:rPr>
          <w:rFonts w:ascii="Times New Roman" w:eastAsia="Times New Roman" w:hAnsi="Times New Roman" w:cs="Times New Roman"/>
          <w:sz w:val="16"/>
          <w:szCs w:val="24"/>
          <w:lang w:eastAsia="ru-RU"/>
        </w:rPr>
        <w:t>Заповнюється розпорядниками бюджетних коштів.</w:t>
      </w:r>
    </w:p>
    <w:p w:rsidR="006948CB" w:rsidRPr="006948CB" w:rsidRDefault="006948CB" w:rsidP="0069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8CB" w:rsidRPr="006948CB" w:rsidRDefault="006948CB" w:rsidP="006948C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8CB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>Керівник</w:t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</w:t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</w:t>
      </w:r>
    </w:p>
    <w:p w:rsidR="006948CB" w:rsidRPr="006948CB" w:rsidRDefault="006948CB" w:rsidP="006948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  <w:t>(підпис)</w:t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  <w:t>(ініціали, прізвище)</w:t>
      </w:r>
    </w:p>
    <w:p w:rsidR="006948CB" w:rsidRPr="006948CB" w:rsidRDefault="006948CB" w:rsidP="0069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948CB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>Головний бухгалтер</w:t>
      </w:r>
      <w:r w:rsidRPr="006948C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Pr="006948C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6948CB" w:rsidRPr="006948CB" w:rsidRDefault="006948CB" w:rsidP="006948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  <w:t>(підпис)</w:t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  <w:t>(ініціали, прізвище)</w:t>
      </w:r>
    </w:p>
    <w:p w:rsidR="006948CB" w:rsidRPr="006948CB" w:rsidRDefault="006948CB" w:rsidP="006948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48CB" w:rsidRPr="006948CB" w:rsidRDefault="006948CB" w:rsidP="006948C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48CB">
        <w:rPr>
          <w:rFonts w:ascii="Times New Roman" w:eastAsia="Times New Roman" w:hAnsi="Times New Roman" w:cs="Times New Roman"/>
          <w:sz w:val="18"/>
          <w:szCs w:val="18"/>
          <w:lang w:eastAsia="ru-RU"/>
        </w:rPr>
        <w:t>"___"_____________20___року</w:t>
      </w:r>
    </w:p>
    <w:p w:rsidR="006948CB" w:rsidRPr="006948CB" w:rsidRDefault="006948CB" w:rsidP="0069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0B" w:rsidRDefault="0002381E"/>
    <w:sectPr w:rsidR="0096550B" w:rsidSect="006948CB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0F"/>
    <w:rsid w:val="0002381E"/>
    <w:rsid w:val="002E4C5A"/>
    <w:rsid w:val="00404850"/>
    <w:rsid w:val="006948CB"/>
    <w:rsid w:val="009A082B"/>
    <w:rsid w:val="00C36183"/>
    <w:rsid w:val="00C62674"/>
    <w:rsid w:val="00F70765"/>
    <w:rsid w:val="00FA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A328"/>
  <w15:chartTrackingRefBased/>
  <w15:docId w15:val="{5B5003EB-E040-4927-BDF4-D6CBFC47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3832</Words>
  <Characters>2185</Characters>
  <Application>Microsoft Office Word</Application>
  <DocSecurity>0</DocSecurity>
  <Lines>18</Lines>
  <Paragraphs>12</Paragraphs>
  <ScaleCrop>false</ScaleCrop>
  <Company>Інститут Модернізації та Змісту освіти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Oleshnik Oleshnik</dc:creator>
  <cp:keywords/>
  <dc:description/>
  <cp:lastModifiedBy>Oleshnik Oleshnik</cp:lastModifiedBy>
  <cp:revision>5</cp:revision>
  <dcterms:created xsi:type="dcterms:W3CDTF">2018-05-04T09:42:00Z</dcterms:created>
  <dcterms:modified xsi:type="dcterms:W3CDTF">2018-06-01T05:30:00Z</dcterms:modified>
</cp:coreProperties>
</file>